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C1641" w14:textId="77777777" w:rsidR="00733505" w:rsidRDefault="00733505" w:rsidP="006C42F7">
      <w:pPr>
        <w:rPr>
          <w:b/>
          <w:sz w:val="28"/>
          <w:szCs w:val="28"/>
        </w:rPr>
      </w:pPr>
    </w:p>
    <w:p w14:paraId="1F4E90A9" w14:textId="77777777" w:rsidR="00733505" w:rsidRDefault="00733505" w:rsidP="006C42F7">
      <w:pPr>
        <w:rPr>
          <w:b/>
          <w:sz w:val="28"/>
          <w:szCs w:val="28"/>
        </w:rPr>
      </w:pPr>
    </w:p>
    <w:p w14:paraId="24105D17" w14:textId="77777777" w:rsidR="00733505" w:rsidRDefault="006C42F7" w:rsidP="00733505">
      <w:pPr>
        <w:jc w:val="center"/>
        <w:rPr>
          <w:b/>
          <w:sz w:val="28"/>
          <w:szCs w:val="28"/>
        </w:rPr>
      </w:pPr>
      <w:r w:rsidRPr="006C42F7">
        <w:rPr>
          <w:b/>
          <w:sz w:val="28"/>
          <w:szCs w:val="28"/>
        </w:rPr>
        <w:t>Comité de Ética de I</w:t>
      </w:r>
      <w:r w:rsidR="00940960">
        <w:rPr>
          <w:b/>
          <w:sz w:val="28"/>
          <w:szCs w:val="28"/>
        </w:rPr>
        <w:t>a I</w:t>
      </w:r>
      <w:r w:rsidRPr="006C42F7">
        <w:rPr>
          <w:b/>
          <w:sz w:val="28"/>
          <w:szCs w:val="28"/>
        </w:rPr>
        <w:t>nvestigación</w:t>
      </w:r>
    </w:p>
    <w:p w14:paraId="22D00FF4" w14:textId="77777777" w:rsidR="006C42F7" w:rsidRPr="006C42F7" w:rsidRDefault="006C42F7" w:rsidP="00733505">
      <w:pPr>
        <w:jc w:val="center"/>
        <w:rPr>
          <w:b/>
          <w:sz w:val="28"/>
          <w:szCs w:val="28"/>
        </w:rPr>
      </w:pPr>
      <w:r w:rsidRPr="006C42F7">
        <w:rPr>
          <w:b/>
          <w:sz w:val="28"/>
          <w:szCs w:val="28"/>
        </w:rPr>
        <w:t>Universidad Antonio Ruiz de Montoya</w:t>
      </w:r>
    </w:p>
    <w:p w14:paraId="2300B9E4" w14:textId="77777777" w:rsidR="006C42F7" w:rsidRDefault="006C42F7">
      <w:pPr>
        <w:rPr>
          <w:b/>
          <w:sz w:val="24"/>
          <w:szCs w:val="24"/>
        </w:rPr>
      </w:pPr>
    </w:p>
    <w:p w14:paraId="6DE826C8" w14:textId="77777777" w:rsidR="00733505" w:rsidRDefault="006C42F7" w:rsidP="00733505">
      <w:pPr>
        <w:rPr>
          <w:b/>
          <w:sz w:val="28"/>
          <w:szCs w:val="28"/>
        </w:rPr>
      </w:pPr>
      <w:r w:rsidRPr="006C42F7">
        <w:rPr>
          <w:b/>
          <w:sz w:val="28"/>
          <w:szCs w:val="28"/>
        </w:rPr>
        <w:t>Protocolos revisados</w:t>
      </w:r>
      <w:r w:rsidR="00733505">
        <w:rPr>
          <w:b/>
          <w:sz w:val="28"/>
          <w:szCs w:val="28"/>
        </w:rPr>
        <w:t xml:space="preserve"> (</w:t>
      </w:r>
      <w:r w:rsidR="00733505" w:rsidRPr="006C42F7">
        <w:rPr>
          <w:b/>
          <w:sz w:val="28"/>
          <w:szCs w:val="28"/>
        </w:rPr>
        <w:t>primer semestre 2022 – primer semestre 2025)</w:t>
      </w:r>
    </w:p>
    <w:p w14:paraId="7E24C761" w14:textId="77777777" w:rsidR="00733505" w:rsidRPr="006C42F7" w:rsidRDefault="00733505" w:rsidP="00733505">
      <w:pPr>
        <w:rPr>
          <w:b/>
          <w:sz w:val="28"/>
          <w:szCs w:val="28"/>
        </w:rPr>
      </w:pPr>
    </w:p>
    <w:p w14:paraId="6401D6D6" w14:textId="77777777" w:rsidR="009D1A56" w:rsidRDefault="009D1A56" w:rsidP="00893BB3">
      <w:pPr>
        <w:rPr>
          <w:sz w:val="24"/>
          <w:szCs w:val="24"/>
        </w:rPr>
      </w:pPr>
      <w:r w:rsidRPr="003F63DD">
        <w:rPr>
          <w:sz w:val="24"/>
          <w:szCs w:val="24"/>
        </w:rPr>
        <w:t>Protocolo 1-</w:t>
      </w:r>
      <w:r w:rsidR="00893BB3">
        <w:rPr>
          <w:sz w:val="24"/>
          <w:szCs w:val="24"/>
        </w:rPr>
        <w:t xml:space="preserve"> </w:t>
      </w:r>
      <w:r w:rsidRPr="003F63DD">
        <w:rPr>
          <w:sz w:val="24"/>
          <w:szCs w:val="24"/>
        </w:rPr>
        <w:t>Aumento de la vida media de productos acuícolas autóctonos de Perú empleando técnicas de altas presiones hidráulicas</w:t>
      </w:r>
      <w:r w:rsidR="006C42F7">
        <w:rPr>
          <w:sz w:val="24"/>
          <w:szCs w:val="24"/>
        </w:rPr>
        <w:t>.</w:t>
      </w:r>
    </w:p>
    <w:p w14:paraId="359BC0A9" w14:textId="77777777" w:rsidR="00733505" w:rsidRPr="003F63DD" w:rsidRDefault="00733505" w:rsidP="00893BB3">
      <w:pPr>
        <w:rPr>
          <w:sz w:val="24"/>
          <w:szCs w:val="24"/>
        </w:rPr>
      </w:pPr>
    </w:p>
    <w:p w14:paraId="333AE2F8" w14:textId="77777777" w:rsidR="007C24AE" w:rsidRDefault="007C24AE" w:rsidP="00893BB3">
      <w:pPr>
        <w:rPr>
          <w:sz w:val="24"/>
          <w:szCs w:val="24"/>
        </w:rPr>
      </w:pPr>
      <w:r w:rsidRPr="003F63DD">
        <w:rPr>
          <w:sz w:val="24"/>
          <w:szCs w:val="24"/>
        </w:rPr>
        <w:t>Protocolo 2- Enseñar psicología en tiempos de COVID-19: Un estud</w:t>
      </w:r>
      <w:r w:rsidR="003F63DD" w:rsidRPr="003F63DD">
        <w:rPr>
          <w:sz w:val="24"/>
          <w:szCs w:val="24"/>
        </w:rPr>
        <w:t>io desde la experiencia docente</w:t>
      </w:r>
      <w:r w:rsidR="006C42F7">
        <w:rPr>
          <w:sz w:val="24"/>
          <w:szCs w:val="24"/>
        </w:rPr>
        <w:t>.</w:t>
      </w:r>
    </w:p>
    <w:p w14:paraId="75221A2F" w14:textId="77777777" w:rsidR="00733505" w:rsidRPr="003F63DD" w:rsidRDefault="00733505" w:rsidP="00893BB3">
      <w:pPr>
        <w:rPr>
          <w:sz w:val="24"/>
          <w:szCs w:val="24"/>
        </w:rPr>
      </w:pPr>
    </w:p>
    <w:p w14:paraId="385371F7" w14:textId="77777777" w:rsidR="007C24AE" w:rsidRDefault="007C24AE" w:rsidP="00893BB3">
      <w:pPr>
        <w:rPr>
          <w:sz w:val="24"/>
          <w:szCs w:val="24"/>
        </w:rPr>
      </w:pPr>
      <w:r w:rsidRPr="003F63DD">
        <w:rPr>
          <w:sz w:val="24"/>
          <w:szCs w:val="24"/>
        </w:rPr>
        <w:t>Protocolo 3- Relaciones sociales y competencias emocionales online en estudiantes universitarios</w:t>
      </w:r>
      <w:r w:rsidR="006C42F7">
        <w:rPr>
          <w:sz w:val="24"/>
          <w:szCs w:val="24"/>
        </w:rPr>
        <w:t>.</w:t>
      </w:r>
    </w:p>
    <w:p w14:paraId="7447D1FD" w14:textId="77777777" w:rsidR="00733505" w:rsidRPr="003F63DD" w:rsidRDefault="00733505" w:rsidP="00893BB3">
      <w:pPr>
        <w:rPr>
          <w:sz w:val="24"/>
          <w:szCs w:val="24"/>
        </w:rPr>
      </w:pPr>
    </w:p>
    <w:p w14:paraId="024FDF22" w14:textId="77777777" w:rsidR="007C24AE" w:rsidRDefault="007C24AE" w:rsidP="00893BB3">
      <w:pPr>
        <w:rPr>
          <w:sz w:val="24"/>
          <w:szCs w:val="24"/>
        </w:rPr>
      </w:pPr>
      <w:r w:rsidRPr="003F63DD">
        <w:rPr>
          <w:sz w:val="24"/>
          <w:szCs w:val="24"/>
        </w:rPr>
        <w:t>Protocolo 4- El proceso de implementación del protocolo para la atención de personas trans durante la jornada electoral en Perú (2021-2022)</w:t>
      </w:r>
      <w:r w:rsidR="006C42F7">
        <w:rPr>
          <w:sz w:val="24"/>
          <w:szCs w:val="24"/>
        </w:rPr>
        <w:t>.</w:t>
      </w:r>
    </w:p>
    <w:p w14:paraId="4D2FD785" w14:textId="77777777" w:rsidR="00733505" w:rsidRPr="003F63DD" w:rsidRDefault="00733505" w:rsidP="00893BB3">
      <w:pPr>
        <w:rPr>
          <w:sz w:val="24"/>
          <w:szCs w:val="24"/>
        </w:rPr>
      </w:pPr>
    </w:p>
    <w:p w14:paraId="3F6BDDB0" w14:textId="77777777" w:rsidR="007C24AE" w:rsidRDefault="007C24AE" w:rsidP="00893BB3">
      <w:pPr>
        <w:rPr>
          <w:sz w:val="24"/>
          <w:szCs w:val="24"/>
        </w:rPr>
      </w:pPr>
      <w:r w:rsidRPr="003F63DD">
        <w:rPr>
          <w:sz w:val="24"/>
          <w:szCs w:val="24"/>
        </w:rPr>
        <w:t>Protocolo 5-</w:t>
      </w:r>
      <w:r w:rsidR="00893BB3">
        <w:rPr>
          <w:sz w:val="24"/>
          <w:szCs w:val="24"/>
        </w:rPr>
        <w:t xml:space="preserve"> </w:t>
      </w:r>
      <w:r w:rsidRPr="003F63DD">
        <w:rPr>
          <w:sz w:val="24"/>
          <w:szCs w:val="24"/>
        </w:rPr>
        <w:t>Propiedades psicométricas de los instrumentos para director y docente del Principal Instructional Management Rating Scale (PIMRS) en su aplicación en una muestra de escuelas urbanas en el Perú y perfil de liderazgo educativo de directores de escuelas de nivel primaria y secundaria</w:t>
      </w:r>
      <w:r w:rsidR="006C42F7">
        <w:rPr>
          <w:sz w:val="24"/>
          <w:szCs w:val="24"/>
        </w:rPr>
        <w:t>.</w:t>
      </w:r>
    </w:p>
    <w:p w14:paraId="282487A6" w14:textId="77777777" w:rsidR="00733505" w:rsidRPr="003F63DD" w:rsidRDefault="00733505" w:rsidP="00893BB3">
      <w:pPr>
        <w:rPr>
          <w:sz w:val="24"/>
          <w:szCs w:val="24"/>
        </w:rPr>
      </w:pPr>
    </w:p>
    <w:p w14:paraId="1C74B590" w14:textId="77777777" w:rsidR="007C24AE" w:rsidRDefault="007C24AE" w:rsidP="00893BB3">
      <w:pPr>
        <w:rPr>
          <w:sz w:val="24"/>
          <w:szCs w:val="24"/>
        </w:rPr>
      </w:pPr>
      <w:r w:rsidRPr="003F63DD">
        <w:rPr>
          <w:sz w:val="24"/>
          <w:szCs w:val="24"/>
        </w:rPr>
        <w:t>Protocolo 6- Medición de competencias mediáticas e informacionales en</w:t>
      </w:r>
      <w:r w:rsidR="006C42F7">
        <w:rPr>
          <w:sz w:val="24"/>
          <w:szCs w:val="24"/>
        </w:rPr>
        <w:t xml:space="preserve"> estudiantes universitarios de c</w:t>
      </w:r>
      <w:r w:rsidRPr="003F63DD">
        <w:rPr>
          <w:sz w:val="24"/>
          <w:szCs w:val="24"/>
        </w:rPr>
        <w:t>omunicación o afines de la red AUSJAL</w:t>
      </w:r>
      <w:r w:rsidR="006C42F7">
        <w:rPr>
          <w:sz w:val="24"/>
          <w:szCs w:val="24"/>
        </w:rPr>
        <w:t>.</w:t>
      </w:r>
    </w:p>
    <w:p w14:paraId="44660903" w14:textId="77777777" w:rsidR="00733505" w:rsidRPr="003F63DD" w:rsidRDefault="00733505" w:rsidP="00893BB3">
      <w:pPr>
        <w:rPr>
          <w:sz w:val="24"/>
          <w:szCs w:val="24"/>
        </w:rPr>
      </w:pPr>
    </w:p>
    <w:p w14:paraId="19749EAB" w14:textId="77777777" w:rsidR="007C24AE" w:rsidRDefault="007C24AE" w:rsidP="00893BB3">
      <w:pPr>
        <w:rPr>
          <w:sz w:val="24"/>
          <w:szCs w:val="24"/>
        </w:rPr>
      </w:pPr>
      <w:r w:rsidRPr="003F63DD">
        <w:rPr>
          <w:sz w:val="24"/>
          <w:szCs w:val="24"/>
        </w:rPr>
        <w:t>Protocolo 7- Aula invertida en el desarrollo del aprendizaje autónomo del curso de matemáticas en estudiantes de una universidad privada de Lima</w:t>
      </w:r>
      <w:r w:rsidR="006C42F7">
        <w:rPr>
          <w:sz w:val="24"/>
          <w:szCs w:val="24"/>
        </w:rPr>
        <w:t>.</w:t>
      </w:r>
    </w:p>
    <w:p w14:paraId="29F7D326" w14:textId="77777777" w:rsidR="00733505" w:rsidRPr="003F63DD" w:rsidRDefault="00733505" w:rsidP="00893BB3">
      <w:pPr>
        <w:rPr>
          <w:sz w:val="24"/>
          <w:szCs w:val="24"/>
        </w:rPr>
      </w:pPr>
    </w:p>
    <w:p w14:paraId="236C2828" w14:textId="77777777" w:rsidR="00733505" w:rsidRDefault="00733505" w:rsidP="00893BB3">
      <w:pPr>
        <w:rPr>
          <w:sz w:val="24"/>
          <w:szCs w:val="24"/>
        </w:rPr>
      </w:pPr>
    </w:p>
    <w:p w14:paraId="074D47B9" w14:textId="77777777" w:rsidR="00733505" w:rsidRDefault="00733505" w:rsidP="00893BB3">
      <w:pPr>
        <w:rPr>
          <w:sz w:val="24"/>
          <w:szCs w:val="24"/>
        </w:rPr>
      </w:pPr>
    </w:p>
    <w:p w14:paraId="3AC538BB" w14:textId="77777777" w:rsidR="00733505" w:rsidRDefault="00733505" w:rsidP="00893BB3">
      <w:pPr>
        <w:rPr>
          <w:sz w:val="24"/>
          <w:szCs w:val="24"/>
        </w:rPr>
      </w:pPr>
    </w:p>
    <w:p w14:paraId="3B1E4470" w14:textId="77777777" w:rsidR="00733505" w:rsidRDefault="00733505" w:rsidP="00893BB3">
      <w:pPr>
        <w:rPr>
          <w:sz w:val="24"/>
          <w:szCs w:val="24"/>
        </w:rPr>
      </w:pPr>
    </w:p>
    <w:p w14:paraId="133442C0" w14:textId="77777777" w:rsidR="007C24AE" w:rsidRDefault="007C24AE" w:rsidP="00893BB3">
      <w:pPr>
        <w:rPr>
          <w:sz w:val="24"/>
          <w:szCs w:val="24"/>
        </w:rPr>
      </w:pPr>
      <w:r w:rsidRPr="003F63DD">
        <w:rPr>
          <w:sz w:val="24"/>
          <w:szCs w:val="24"/>
        </w:rPr>
        <w:t xml:space="preserve">Protocolo 8- </w:t>
      </w:r>
      <w:r w:rsidR="003F63DD" w:rsidRPr="003F63DD">
        <w:rPr>
          <w:sz w:val="24"/>
          <w:szCs w:val="24"/>
        </w:rPr>
        <w:t>Un análisis de las políticas y la planificación lingüística educativa peruana: motivaciones, orientaciones lingüísticas y desafíos estructurales a través de la promoción del inglés como lengua extranjera en el sistema educativo público</w:t>
      </w:r>
      <w:r w:rsidR="006C42F7">
        <w:rPr>
          <w:sz w:val="24"/>
          <w:szCs w:val="24"/>
        </w:rPr>
        <w:t>.</w:t>
      </w:r>
    </w:p>
    <w:p w14:paraId="56F16CDB" w14:textId="77777777" w:rsidR="00733505" w:rsidRPr="003F63DD" w:rsidRDefault="00733505" w:rsidP="00893BB3">
      <w:pPr>
        <w:rPr>
          <w:sz w:val="24"/>
          <w:szCs w:val="24"/>
        </w:rPr>
      </w:pPr>
    </w:p>
    <w:p w14:paraId="06E9F4BD" w14:textId="77777777" w:rsidR="007C24AE" w:rsidRDefault="007C24AE" w:rsidP="00893BB3">
      <w:pPr>
        <w:rPr>
          <w:sz w:val="24"/>
          <w:szCs w:val="24"/>
        </w:rPr>
      </w:pPr>
      <w:r w:rsidRPr="003F63DD">
        <w:rPr>
          <w:sz w:val="24"/>
          <w:szCs w:val="24"/>
        </w:rPr>
        <w:t>Protocolo 9-</w:t>
      </w:r>
      <w:r w:rsidR="00893BB3">
        <w:rPr>
          <w:sz w:val="24"/>
          <w:szCs w:val="24"/>
        </w:rPr>
        <w:t xml:space="preserve"> </w:t>
      </w:r>
      <w:r w:rsidRPr="003F63DD">
        <w:rPr>
          <w:sz w:val="24"/>
          <w:szCs w:val="24"/>
        </w:rPr>
        <w:t>Dinámicas Hídricas contemporáneas en tres acueductos subterráneos del valle de Nasca: cambio climático, contaminación del agua y su impacto en las relaciones de género</w:t>
      </w:r>
      <w:r w:rsidR="006C42F7">
        <w:rPr>
          <w:sz w:val="24"/>
          <w:szCs w:val="24"/>
        </w:rPr>
        <w:t>.</w:t>
      </w:r>
    </w:p>
    <w:p w14:paraId="585EAEB5" w14:textId="77777777" w:rsidR="00733505" w:rsidRPr="003F63DD" w:rsidRDefault="00733505" w:rsidP="00893BB3">
      <w:pPr>
        <w:rPr>
          <w:sz w:val="24"/>
          <w:szCs w:val="24"/>
        </w:rPr>
      </w:pPr>
    </w:p>
    <w:p w14:paraId="43612A7F" w14:textId="77777777" w:rsidR="007C24AE" w:rsidRDefault="007C24AE" w:rsidP="00893BB3">
      <w:pPr>
        <w:rPr>
          <w:sz w:val="24"/>
          <w:szCs w:val="24"/>
        </w:rPr>
      </w:pPr>
      <w:r w:rsidRPr="003F63DD">
        <w:rPr>
          <w:sz w:val="24"/>
          <w:szCs w:val="24"/>
        </w:rPr>
        <w:t>Protocolo 10-</w:t>
      </w:r>
      <w:r w:rsidR="00893BB3">
        <w:rPr>
          <w:sz w:val="24"/>
          <w:szCs w:val="24"/>
        </w:rPr>
        <w:t xml:space="preserve"> </w:t>
      </w:r>
      <w:r w:rsidRPr="003F63DD">
        <w:rPr>
          <w:sz w:val="24"/>
          <w:szCs w:val="24"/>
        </w:rPr>
        <w:t xml:space="preserve">Arte para reparar y prevenir. La experiencia con </w:t>
      </w:r>
      <w:r w:rsidR="003F63DD" w:rsidRPr="003F63DD">
        <w:rPr>
          <w:sz w:val="24"/>
          <w:szCs w:val="24"/>
        </w:rPr>
        <w:t>promotoras de El Agustino, Lima</w:t>
      </w:r>
      <w:r w:rsidR="006C42F7">
        <w:rPr>
          <w:sz w:val="24"/>
          <w:szCs w:val="24"/>
        </w:rPr>
        <w:t>.</w:t>
      </w:r>
    </w:p>
    <w:p w14:paraId="01A834B0" w14:textId="77777777" w:rsidR="00733505" w:rsidRDefault="00733505" w:rsidP="00893BB3">
      <w:pPr>
        <w:rPr>
          <w:sz w:val="24"/>
          <w:szCs w:val="24"/>
        </w:rPr>
      </w:pPr>
    </w:p>
    <w:p w14:paraId="2CFA02A7" w14:textId="77777777" w:rsidR="007C24AE" w:rsidRPr="003F63DD" w:rsidRDefault="007C24AE" w:rsidP="00893BB3">
      <w:pPr>
        <w:rPr>
          <w:sz w:val="24"/>
          <w:szCs w:val="24"/>
        </w:rPr>
      </w:pPr>
      <w:r w:rsidRPr="003F63DD">
        <w:rPr>
          <w:sz w:val="24"/>
          <w:szCs w:val="24"/>
        </w:rPr>
        <w:t>Protocolo 11-</w:t>
      </w:r>
      <w:r w:rsidR="00893BB3">
        <w:rPr>
          <w:sz w:val="24"/>
          <w:szCs w:val="24"/>
        </w:rPr>
        <w:t xml:space="preserve"> </w:t>
      </w:r>
      <w:r w:rsidRPr="003F63DD">
        <w:rPr>
          <w:sz w:val="24"/>
          <w:szCs w:val="24"/>
        </w:rPr>
        <w:t>Secuelas psicológicas y sociales del daño corporal sufrido durante las protestas ciudadanas del año 2022 en Ayacucho, Perú</w:t>
      </w:r>
      <w:r w:rsidR="006C42F7">
        <w:rPr>
          <w:sz w:val="24"/>
          <w:szCs w:val="24"/>
        </w:rPr>
        <w:t>.</w:t>
      </w:r>
    </w:p>
    <w:p w14:paraId="0E449BC9" w14:textId="77777777" w:rsidR="00733505" w:rsidRDefault="00733505" w:rsidP="00893BB3">
      <w:pPr>
        <w:rPr>
          <w:sz w:val="24"/>
          <w:szCs w:val="24"/>
        </w:rPr>
      </w:pPr>
    </w:p>
    <w:p w14:paraId="79192833" w14:textId="77777777" w:rsidR="007C24AE" w:rsidRPr="003F63DD" w:rsidRDefault="007C24AE" w:rsidP="00893BB3">
      <w:pPr>
        <w:rPr>
          <w:sz w:val="24"/>
          <w:szCs w:val="24"/>
        </w:rPr>
      </w:pPr>
      <w:r w:rsidRPr="003F63DD">
        <w:rPr>
          <w:sz w:val="24"/>
          <w:szCs w:val="24"/>
        </w:rPr>
        <w:t>Protocolo 12- Socialización política en escolares de educación secundaria</w:t>
      </w:r>
    </w:p>
    <w:p w14:paraId="55281B3C" w14:textId="77777777" w:rsidR="00733505" w:rsidRDefault="00733505" w:rsidP="00893BB3">
      <w:pPr>
        <w:rPr>
          <w:sz w:val="24"/>
          <w:szCs w:val="24"/>
        </w:rPr>
      </w:pPr>
    </w:p>
    <w:p w14:paraId="7EA9A1D6" w14:textId="77777777" w:rsidR="007C24AE" w:rsidRPr="003F63DD" w:rsidRDefault="007C24AE" w:rsidP="00893BB3">
      <w:pPr>
        <w:rPr>
          <w:sz w:val="24"/>
          <w:szCs w:val="24"/>
        </w:rPr>
      </w:pPr>
      <w:r w:rsidRPr="003F63DD">
        <w:rPr>
          <w:sz w:val="24"/>
          <w:szCs w:val="24"/>
        </w:rPr>
        <w:t>Protocolo 13-</w:t>
      </w:r>
      <w:r w:rsidR="00893BB3">
        <w:rPr>
          <w:sz w:val="24"/>
          <w:szCs w:val="24"/>
        </w:rPr>
        <w:t xml:space="preserve"> </w:t>
      </w:r>
      <w:r w:rsidRPr="003F63DD">
        <w:rPr>
          <w:sz w:val="24"/>
          <w:szCs w:val="24"/>
        </w:rPr>
        <w:t>Trayectorias universitarias de los estudiantes becarios de Beca 18 de la cohorte 2022-1 en la Universidad Antonio Ruiz de Montoya</w:t>
      </w:r>
      <w:r w:rsidR="006C42F7">
        <w:rPr>
          <w:sz w:val="24"/>
          <w:szCs w:val="24"/>
        </w:rPr>
        <w:t>.</w:t>
      </w:r>
    </w:p>
    <w:p w14:paraId="4CB2952A" w14:textId="77777777" w:rsidR="00733505" w:rsidRDefault="00733505" w:rsidP="00893BB3">
      <w:pPr>
        <w:rPr>
          <w:sz w:val="24"/>
          <w:szCs w:val="24"/>
        </w:rPr>
      </w:pPr>
    </w:p>
    <w:p w14:paraId="7A114100" w14:textId="77777777" w:rsidR="007C24AE" w:rsidRPr="003F63DD" w:rsidRDefault="001B1F8F" w:rsidP="00893BB3">
      <w:pPr>
        <w:rPr>
          <w:sz w:val="24"/>
          <w:szCs w:val="24"/>
        </w:rPr>
      </w:pPr>
      <w:r w:rsidRPr="003F63DD">
        <w:rPr>
          <w:sz w:val="24"/>
          <w:szCs w:val="24"/>
        </w:rPr>
        <w:t>Protocolo 14-</w:t>
      </w:r>
      <w:r w:rsidR="00893BB3">
        <w:rPr>
          <w:sz w:val="24"/>
          <w:szCs w:val="24"/>
        </w:rPr>
        <w:t xml:space="preserve"> </w:t>
      </w:r>
      <w:r w:rsidRPr="003F63DD">
        <w:rPr>
          <w:sz w:val="24"/>
          <w:szCs w:val="24"/>
        </w:rPr>
        <w:t>Religion and Social Exclusion (RelEx)</w:t>
      </w:r>
      <w:r w:rsidR="006C42F7">
        <w:rPr>
          <w:sz w:val="24"/>
          <w:szCs w:val="24"/>
        </w:rPr>
        <w:t>.</w:t>
      </w:r>
    </w:p>
    <w:sectPr w:rsidR="007C24AE" w:rsidRPr="003F63DD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6A6C1" w14:textId="77777777" w:rsidR="00802F67" w:rsidRDefault="00802F67" w:rsidP="00733505">
      <w:pPr>
        <w:spacing w:after="0" w:line="240" w:lineRule="auto"/>
      </w:pPr>
      <w:r>
        <w:separator/>
      </w:r>
    </w:p>
  </w:endnote>
  <w:endnote w:type="continuationSeparator" w:id="0">
    <w:p w14:paraId="2FE0473F" w14:textId="77777777" w:rsidR="00802F67" w:rsidRDefault="00802F67" w:rsidP="00733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F160E" w14:textId="77777777" w:rsidR="00802F67" w:rsidRDefault="00802F67" w:rsidP="00733505">
      <w:pPr>
        <w:spacing w:after="0" w:line="240" w:lineRule="auto"/>
      </w:pPr>
      <w:r>
        <w:separator/>
      </w:r>
    </w:p>
  </w:footnote>
  <w:footnote w:type="continuationSeparator" w:id="0">
    <w:p w14:paraId="1E332554" w14:textId="77777777" w:rsidR="00802F67" w:rsidRDefault="00802F67" w:rsidP="007335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4F0A0" w14:textId="77777777" w:rsidR="00733505" w:rsidRDefault="00733505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1" locked="0" layoutInCell="1" allowOverlap="1" wp14:anchorId="40D011C3" wp14:editId="0946369E">
          <wp:simplePos x="0" y="0"/>
          <wp:positionH relativeFrom="margin">
            <wp:posOffset>1913861</wp:posOffset>
          </wp:positionH>
          <wp:positionV relativeFrom="margin">
            <wp:posOffset>-535600</wp:posOffset>
          </wp:positionV>
          <wp:extent cx="1819275" cy="838200"/>
          <wp:effectExtent l="0" t="0" r="9525" b="0"/>
          <wp:wrapNone/>
          <wp:docPr id="1" name="Imagen 1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94" t="3736" r="66111" b="86038"/>
                  <a:stretch/>
                </pic:blipFill>
                <pic:spPr bwMode="auto">
                  <a:xfrm>
                    <a:off x="0" y="0"/>
                    <a:ext cx="18192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4AE"/>
    <w:rsid w:val="001B1F8F"/>
    <w:rsid w:val="003F63DD"/>
    <w:rsid w:val="006C42F7"/>
    <w:rsid w:val="00733505"/>
    <w:rsid w:val="007C24AE"/>
    <w:rsid w:val="007F0149"/>
    <w:rsid w:val="00802F67"/>
    <w:rsid w:val="00893BB3"/>
    <w:rsid w:val="00940960"/>
    <w:rsid w:val="009D1A56"/>
    <w:rsid w:val="00A93B83"/>
    <w:rsid w:val="00AA76B0"/>
    <w:rsid w:val="00DF6AE8"/>
    <w:rsid w:val="00FE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89F5B9"/>
  <w15:chartTrackingRefBased/>
  <w15:docId w15:val="{D67945E0-6CC9-455C-8736-EF89A4AF6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35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3505"/>
  </w:style>
  <w:style w:type="paragraph" w:styleId="Piedepgina">
    <w:name w:val="footer"/>
    <w:basedOn w:val="Normal"/>
    <w:link w:val="PiedepginaCar"/>
    <w:uiPriority w:val="99"/>
    <w:unhideWhenUsed/>
    <w:rsid w:val="007335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3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330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Franklin</dc:creator>
  <cp:keywords/>
  <dc:description/>
  <cp:lastModifiedBy>Rose Mary Romero Balcázar</cp:lastModifiedBy>
  <cp:revision>2</cp:revision>
  <dcterms:created xsi:type="dcterms:W3CDTF">2025-06-23T19:50:00Z</dcterms:created>
  <dcterms:modified xsi:type="dcterms:W3CDTF">2025-06-23T19:50:00Z</dcterms:modified>
</cp:coreProperties>
</file>